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7C" w:rsidRDefault="0016137C" w:rsidP="0016137C">
      <w:pPr>
        <w:pStyle w:val="western"/>
        <w:spacing w:after="0" w:line="240" w:lineRule="auto"/>
      </w:pPr>
      <w:r>
        <w:rPr>
          <w:b/>
          <w:bCs/>
        </w:rPr>
        <w:t>Intertextualitás</w:t>
      </w:r>
    </w:p>
    <w:p w:rsidR="0016137C" w:rsidRDefault="0016137C" w:rsidP="0016137C">
      <w:pPr>
        <w:pStyle w:val="western"/>
        <w:spacing w:after="0" w:line="240" w:lineRule="auto"/>
      </w:pPr>
      <w:r>
        <w:rPr>
          <w:b/>
          <w:bCs/>
        </w:rPr>
        <w:t xml:space="preserve">MA II. évf.; 2 </w:t>
      </w:r>
      <w:proofErr w:type="spellStart"/>
      <w:r>
        <w:rPr>
          <w:b/>
          <w:bCs/>
        </w:rPr>
        <w:t>koll</w:t>
      </w:r>
      <w:proofErr w:type="spellEnd"/>
      <w:r>
        <w:rPr>
          <w:b/>
          <w:bCs/>
        </w:rPr>
        <w:t>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1-2. A dialogikusság Mihail </w:t>
      </w:r>
      <w:proofErr w:type="spellStart"/>
      <w:r>
        <w:t>Bahtyin</w:t>
      </w:r>
      <w:proofErr w:type="spellEnd"/>
      <w:r>
        <w:t xml:space="preserve"> nyelvelméleti és irodalomtörténeti írásaiban. Julia </w:t>
      </w:r>
      <w:proofErr w:type="spellStart"/>
      <w:r>
        <w:t>Kristeva</w:t>
      </w:r>
      <w:proofErr w:type="spellEnd"/>
      <w:r>
        <w:t xml:space="preserve"> </w:t>
      </w:r>
      <w:proofErr w:type="spellStart"/>
      <w:r>
        <w:t>Bahtyin-interpretációja</w:t>
      </w:r>
      <w:proofErr w:type="spellEnd"/>
      <w:r>
        <w:t xml:space="preserve">. A </w:t>
      </w:r>
      <w:proofErr w:type="spellStart"/>
      <w:r>
        <w:t>dialogikus</w:t>
      </w:r>
      <w:proofErr w:type="spellEnd"/>
      <w:r>
        <w:t xml:space="preserve"> viszony szerepe Barthes elméletében</w:t>
      </w:r>
    </w:p>
    <w:p w:rsidR="0016137C" w:rsidRDefault="0016137C" w:rsidP="0016137C">
      <w:pPr>
        <w:pStyle w:val="western"/>
        <w:spacing w:after="0" w:line="240" w:lineRule="auto"/>
      </w:pPr>
      <w:r>
        <w:t>3-4. „Véletlenszerű” és „kötelező” intertextualitás. Az intertextualitás rendszerezési kísérletei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5-6. </w:t>
      </w:r>
      <w:proofErr w:type="spellStart"/>
      <w:r>
        <w:t>Тургенев</w:t>
      </w:r>
      <w:proofErr w:type="spellEnd"/>
      <w:r>
        <w:t xml:space="preserve">: </w:t>
      </w:r>
      <w:proofErr w:type="spellStart"/>
      <w:r>
        <w:rPr>
          <w:i/>
          <w:iCs/>
        </w:rPr>
        <w:t>Рудин</w:t>
      </w:r>
      <w:proofErr w:type="spellEnd"/>
    </w:p>
    <w:p w:rsidR="0016137C" w:rsidRDefault="0016137C" w:rsidP="0016137C">
      <w:pPr>
        <w:pStyle w:val="western"/>
        <w:spacing w:after="0" w:line="240" w:lineRule="auto"/>
      </w:pPr>
      <w:r>
        <w:t xml:space="preserve">7-8. Az öntükröző szöveg (kicsinyítő tükör, mise en </w:t>
      </w:r>
      <w:proofErr w:type="spellStart"/>
      <w:r>
        <w:t>abyme</w:t>
      </w:r>
      <w:proofErr w:type="spellEnd"/>
      <w:r>
        <w:t>)</w:t>
      </w:r>
    </w:p>
    <w:p w:rsidR="0016137C" w:rsidRDefault="0016137C" w:rsidP="0016137C">
      <w:pPr>
        <w:pStyle w:val="western"/>
        <w:spacing w:after="0" w:line="240" w:lineRule="auto"/>
      </w:pPr>
      <w:r>
        <w:rPr>
          <w:lang w:val="ru-RU"/>
        </w:rPr>
        <w:t xml:space="preserve">Достоевский: </w:t>
      </w:r>
      <w:r>
        <w:rPr>
          <w:i/>
          <w:iCs/>
          <w:lang w:val="ru-RU"/>
        </w:rPr>
        <w:t>Идиот</w:t>
      </w:r>
    </w:p>
    <w:p w:rsidR="0016137C" w:rsidRDefault="0016137C" w:rsidP="0016137C">
      <w:pPr>
        <w:pStyle w:val="western"/>
        <w:spacing w:after="0" w:line="240" w:lineRule="auto"/>
      </w:pPr>
      <w:r>
        <w:rPr>
          <w:lang w:val="ru-RU"/>
        </w:rPr>
        <w:t>9</w:t>
      </w:r>
      <w:r>
        <w:t>-</w:t>
      </w:r>
      <w:r>
        <w:rPr>
          <w:lang w:val="ru-RU"/>
        </w:rPr>
        <w:t>10</w:t>
      </w:r>
      <w:r>
        <w:t xml:space="preserve">. А. </w:t>
      </w:r>
      <w:proofErr w:type="spellStart"/>
      <w:r>
        <w:t>Чехов</w:t>
      </w:r>
      <w:proofErr w:type="spellEnd"/>
      <w:r>
        <w:t xml:space="preserve">: </w:t>
      </w:r>
      <w:proofErr w:type="spellStart"/>
      <w:r>
        <w:rPr>
          <w:i/>
          <w:iCs/>
        </w:rPr>
        <w:t>Три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сестры</w:t>
      </w:r>
      <w:proofErr w:type="spellEnd"/>
    </w:p>
    <w:p w:rsidR="0016137C" w:rsidRDefault="0016137C" w:rsidP="0016137C">
      <w:pPr>
        <w:pStyle w:val="western"/>
        <w:spacing w:after="0" w:line="240" w:lineRule="auto"/>
      </w:pPr>
      <w:r>
        <w:t xml:space="preserve">Л. </w:t>
      </w:r>
      <w:proofErr w:type="spellStart"/>
      <w:r>
        <w:t>Петрушевская</w:t>
      </w:r>
      <w:proofErr w:type="spellEnd"/>
      <w:r>
        <w:t xml:space="preserve">: </w:t>
      </w:r>
      <w:proofErr w:type="spellStart"/>
      <w:r>
        <w:rPr>
          <w:i/>
          <w:iCs/>
        </w:rPr>
        <w:t>Три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девушки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голубом</w:t>
      </w:r>
      <w:proofErr w:type="spellEnd"/>
    </w:p>
    <w:p w:rsidR="0016137C" w:rsidRDefault="0016137C" w:rsidP="0016137C">
      <w:pPr>
        <w:pStyle w:val="western"/>
        <w:spacing w:after="0" w:line="240" w:lineRule="auto"/>
      </w:pPr>
      <w:r>
        <w:rPr>
          <w:lang w:val="en-GB"/>
        </w:rPr>
        <w:t>11</w:t>
      </w:r>
      <w:r>
        <w:t>-1</w:t>
      </w:r>
      <w:r>
        <w:rPr>
          <w:lang w:val="en-GB"/>
        </w:rPr>
        <w:t>2</w:t>
      </w:r>
      <w:r>
        <w:t xml:space="preserve">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felolvasó</w:t>
      </w:r>
      <w:r>
        <w:rPr>
          <w:lang w:val="en-GB"/>
        </w:rPr>
        <w:t xml:space="preserve"> (</w:t>
      </w:r>
      <w:r>
        <w:t xml:space="preserve">Stephen </w:t>
      </w:r>
      <w:proofErr w:type="spellStart"/>
      <w:r>
        <w:t>Daldry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US"/>
        </w:rPr>
        <w:t>filmje</w:t>
      </w:r>
      <w:proofErr w:type="spellEnd"/>
      <w:r>
        <w:rPr>
          <w:lang w:val="en-GB"/>
        </w:rPr>
        <w:t>)</w:t>
      </w:r>
    </w:p>
    <w:p w:rsidR="0016137C" w:rsidRDefault="0016137C" w:rsidP="0016137C">
      <w:pPr>
        <w:pStyle w:val="western"/>
        <w:spacing w:after="0" w:line="240" w:lineRule="auto"/>
      </w:pPr>
      <w:r>
        <w:rPr>
          <w:b/>
          <w:bCs/>
          <w:i/>
          <w:iCs/>
        </w:rPr>
        <w:t>Kötelező irodalom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Mihail </w:t>
      </w:r>
      <w:proofErr w:type="spellStart"/>
      <w:r>
        <w:t>Bahtyin</w:t>
      </w:r>
      <w:proofErr w:type="spellEnd"/>
      <w:r>
        <w:t xml:space="preserve">: A beszéd műfajai. </w:t>
      </w:r>
      <w:proofErr w:type="spellStart"/>
      <w:r>
        <w:t>In</w:t>
      </w:r>
      <w:proofErr w:type="spellEnd"/>
      <w:r>
        <w:t xml:space="preserve">.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A beszéd és a valóság. Filozófiai és beszédelméleti írások. Bp., Gondolat, 1986. 357-419.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Mihail </w:t>
      </w:r>
      <w:proofErr w:type="spellStart"/>
      <w:r>
        <w:t>Bahtyin</w:t>
      </w:r>
      <w:proofErr w:type="spellEnd"/>
      <w:r>
        <w:t xml:space="preserve">: A dialógus Dosztojevszkijnél.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 xml:space="preserve">.: Dosztojevszkij poétikájának </w:t>
      </w:r>
      <w:proofErr w:type="gramStart"/>
      <w:r>
        <w:t>problémái</w:t>
      </w:r>
      <w:proofErr w:type="gramEnd"/>
      <w:r>
        <w:t xml:space="preserve">. Bp., </w:t>
      </w:r>
      <w:proofErr w:type="spellStart"/>
      <w:r>
        <w:t>Gond-Cura</w:t>
      </w:r>
      <w:proofErr w:type="spellEnd"/>
      <w:r>
        <w:t xml:space="preserve"> / Osiris, 2001. 314-335.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Julia </w:t>
      </w:r>
      <w:proofErr w:type="spellStart"/>
      <w:r>
        <w:t>Kristeva</w:t>
      </w:r>
      <w:proofErr w:type="spellEnd"/>
      <w:r>
        <w:t xml:space="preserve">: </w:t>
      </w:r>
      <w:proofErr w:type="spellStart"/>
      <w:r>
        <w:t>Bahtyin</w:t>
      </w:r>
      <w:proofErr w:type="spellEnd"/>
      <w:r>
        <w:t>: A szó, a párbeszéd és a regény. Helikon 1968. 14. évf. 1</w:t>
      </w:r>
      <w:proofErr w:type="gramStart"/>
      <w:r>
        <w:t>.sz.</w:t>
      </w:r>
      <w:proofErr w:type="gramEnd"/>
      <w:r>
        <w:t xml:space="preserve"> 115-125.</w:t>
      </w:r>
    </w:p>
    <w:p w:rsidR="0016137C" w:rsidRDefault="0016137C" w:rsidP="0016137C">
      <w:pPr>
        <w:pStyle w:val="western"/>
        <w:spacing w:after="0" w:line="240" w:lineRule="auto"/>
      </w:pPr>
      <w:r>
        <w:t>Roland Barthes: A szöveg öröme. Bp., Osiris, 1996.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Michael </w:t>
      </w:r>
      <w:proofErr w:type="spellStart"/>
      <w:r>
        <w:t>Riffaterre</w:t>
      </w:r>
      <w:proofErr w:type="spellEnd"/>
      <w:r>
        <w:t xml:space="preserve">: Az </w:t>
      </w:r>
      <w:proofErr w:type="spellStart"/>
      <w:r>
        <w:t>intertextus</w:t>
      </w:r>
      <w:proofErr w:type="spellEnd"/>
      <w:r>
        <w:t xml:space="preserve"> nyoma. Helikon 1996/ 1-2. 12. évf. 67-81.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Gerard</w:t>
      </w:r>
      <w:proofErr w:type="spellEnd"/>
      <w:r>
        <w:t xml:space="preserve"> </w:t>
      </w:r>
      <w:proofErr w:type="spellStart"/>
      <w:r>
        <w:t>Genette</w:t>
      </w:r>
      <w:proofErr w:type="spellEnd"/>
      <w:r>
        <w:t xml:space="preserve">: </w:t>
      </w:r>
      <w:proofErr w:type="spellStart"/>
      <w:r>
        <w:t>Transztextualitás</w:t>
      </w:r>
      <w:proofErr w:type="spellEnd"/>
      <w:r>
        <w:t>. Helikon 1996/ 1-2. 12. évf. 82-90.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Lucian</w:t>
      </w:r>
      <w:proofErr w:type="spellEnd"/>
      <w:r>
        <w:t xml:space="preserve"> </w:t>
      </w:r>
      <w:proofErr w:type="spellStart"/>
      <w:r>
        <w:t>Dällenbach</w:t>
      </w:r>
      <w:proofErr w:type="spellEnd"/>
      <w:r>
        <w:t xml:space="preserve">: </w:t>
      </w:r>
      <w:proofErr w:type="spellStart"/>
      <w:r>
        <w:t>Intertextus</w:t>
      </w:r>
      <w:proofErr w:type="spellEnd"/>
      <w:r>
        <w:t xml:space="preserve"> és </w:t>
      </w:r>
      <w:proofErr w:type="spellStart"/>
      <w:r>
        <w:t>autotextus</w:t>
      </w:r>
      <w:proofErr w:type="spellEnd"/>
      <w:r>
        <w:t>. Helikon 1996/ 1-2. 12. évf. 51-66.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Lucian</w:t>
      </w:r>
      <w:proofErr w:type="spellEnd"/>
      <w:r>
        <w:t xml:space="preserve"> </w:t>
      </w:r>
      <w:proofErr w:type="spellStart"/>
      <w:r>
        <w:t>Dällenbach</w:t>
      </w:r>
      <w:proofErr w:type="spellEnd"/>
      <w:r>
        <w:t xml:space="preserve">: Reflexivitás és olvasás. </w:t>
      </w:r>
      <w:proofErr w:type="spellStart"/>
      <w:r>
        <w:t>In</w:t>
      </w:r>
      <w:proofErr w:type="spellEnd"/>
      <w:r>
        <w:t>: Narratívák 6. Bp., Kijárat, 2007. 39-55.</w:t>
      </w:r>
    </w:p>
    <w:p w:rsidR="0016137C" w:rsidRDefault="0016137C" w:rsidP="0016137C">
      <w:pPr>
        <w:pStyle w:val="western"/>
        <w:spacing w:after="0" w:line="240" w:lineRule="auto"/>
      </w:pPr>
      <w:r>
        <w:t>К</w:t>
      </w:r>
      <w:proofErr w:type="gramStart"/>
      <w:r>
        <w:t>.</w:t>
      </w:r>
      <w:proofErr w:type="gramEnd"/>
      <w:r>
        <w:t xml:space="preserve">Ф. </w:t>
      </w:r>
      <w:proofErr w:type="spellStart"/>
      <w:r>
        <w:t>Тарановский</w:t>
      </w:r>
      <w:proofErr w:type="spellEnd"/>
      <w:r>
        <w:t xml:space="preserve">: </w:t>
      </w:r>
      <w:proofErr w:type="spellStart"/>
      <w:r>
        <w:t>Очерки</w:t>
      </w:r>
      <w:proofErr w:type="spellEnd"/>
      <w:r>
        <w:t xml:space="preserve"> о </w:t>
      </w:r>
      <w:proofErr w:type="spellStart"/>
      <w:r>
        <w:t>поэзии</w:t>
      </w:r>
      <w:proofErr w:type="spellEnd"/>
      <w:r>
        <w:t xml:space="preserve"> О. </w:t>
      </w:r>
      <w:proofErr w:type="spellStart"/>
      <w:r>
        <w:t>Мандельштама</w:t>
      </w:r>
      <w:proofErr w:type="spellEnd"/>
      <w:r>
        <w:t xml:space="preserve">. </w:t>
      </w:r>
      <w:hyperlink r:id="rId4" w:history="1">
        <w:r>
          <w:rPr>
            <w:rStyle w:val="Hiperhivatkozs"/>
            <w:color w:val="000000"/>
          </w:rPr>
          <w:t>http://novruslit.ru/library/?p=28</w:t>
        </w:r>
      </w:hyperlink>
    </w:p>
    <w:p w:rsidR="0016137C" w:rsidRDefault="0016137C" w:rsidP="0016137C">
      <w:pPr>
        <w:pStyle w:val="western"/>
        <w:spacing w:after="0" w:line="240" w:lineRule="auto"/>
      </w:pPr>
      <w:r>
        <w:rPr>
          <w:i/>
          <w:iCs/>
        </w:rPr>
        <w:t>Valamint a tematikában szereplő szövegek!</w:t>
      </w:r>
    </w:p>
    <w:p w:rsidR="0016137C" w:rsidRDefault="0016137C" w:rsidP="0016137C">
      <w:pPr>
        <w:pStyle w:val="western"/>
        <w:spacing w:after="0" w:line="240" w:lineRule="auto"/>
      </w:pPr>
      <w:r>
        <w:rPr>
          <w:b/>
          <w:bCs/>
          <w:i/>
          <w:iCs/>
        </w:rPr>
        <w:t>Ajánlott irodalom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Смирнов</w:t>
      </w:r>
      <w:proofErr w:type="spellEnd"/>
      <w:r>
        <w:t xml:space="preserve">, И.П.: </w:t>
      </w:r>
      <w:proofErr w:type="spellStart"/>
      <w:r>
        <w:t>Порождение</w:t>
      </w:r>
      <w:proofErr w:type="spellEnd"/>
      <w:r>
        <w:t xml:space="preserve"> </w:t>
      </w:r>
      <w:proofErr w:type="spellStart"/>
      <w:r>
        <w:t>интертекста</w:t>
      </w:r>
      <w:proofErr w:type="spellEnd"/>
      <w:r>
        <w:t xml:space="preserve"> (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интертекстуального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с </w:t>
      </w:r>
      <w:proofErr w:type="spellStart"/>
      <w:r>
        <w:t>примерами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t xml:space="preserve"> Б.Л. </w:t>
      </w:r>
      <w:proofErr w:type="spellStart"/>
      <w:r>
        <w:t>Пастернака</w:t>
      </w:r>
      <w:proofErr w:type="spellEnd"/>
      <w:r>
        <w:t xml:space="preserve">) (Wiener </w:t>
      </w:r>
      <w:proofErr w:type="spellStart"/>
      <w:r>
        <w:t>Slawistischer</w:t>
      </w:r>
      <w:proofErr w:type="spellEnd"/>
      <w:r>
        <w:t xml:space="preserve"> Almanach </w:t>
      </w:r>
      <w:proofErr w:type="spellStart"/>
      <w:r>
        <w:t>Sonderband</w:t>
      </w:r>
      <w:proofErr w:type="spellEnd"/>
      <w:r>
        <w:t xml:space="preserve"> 16.) </w:t>
      </w:r>
      <w:proofErr w:type="gramStart"/>
      <w:r>
        <w:t>Wien</w:t>
      </w:r>
      <w:proofErr w:type="gramEnd"/>
      <w:r>
        <w:t>, 1985.</w:t>
      </w:r>
    </w:p>
    <w:p w:rsidR="0016137C" w:rsidRDefault="0016137C" w:rsidP="0016137C">
      <w:pPr>
        <w:pStyle w:val="western"/>
        <w:spacing w:after="0" w:line="240" w:lineRule="auto"/>
      </w:pPr>
      <w:proofErr w:type="gramStart"/>
      <w:r>
        <w:lastRenderedPageBreak/>
        <w:t>http</w:t>
      </w:r>
      <w:proofErr w:type="gramEnd"/>
      <w:r>
        <w:t>://vk.com/doc14023118_250432809?hash=b8d91c02d60d8dd3c1&amp;dl=6dd84d3afc37628f86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Mihail </w:t>
      </w:r>
      <w:proofErr w:type="spellStart"/>
      <w:r>
        <w:t>Bahtyin</w:t>
      </w:r>
      <w:proofErr w:type="spellEnd"/>
      <w:r>
        <w:t xml:space="preserve">: A szó a regényben.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A tett filozófiája. A szó a regényben. Bp., Gond, 2007. 107-347.</w:t>
      </w:r>
    </w:p>
    <w:p w:rsidR="0016137C" w:rsidRDefault="0016137C" w:rsidP="0016137C">
      <w:pPr>
        <w:pStyle w:val="western"/>
        <w:spacing w:after="0" w:line="240" w:lineRule="auto"/>
      </w:pPr>
      <w:r>
        <w:rPr>
          <w:i/>
          <w:iCs/>
        </w:rPr>
        <w:t>Csehov-újraírások</w:t>
      </w:r>
      <w:r>
        <w:t xml:space="preserve">. Szerk. Regéczi Ildikó. Debrecen, </w:t>
      </w:r>
      <w:proofErr w:type="spellStart"/>
      <w:r>
        <w:t>Didakt</w:t>
      </w:r>
      <w:proofErr w:type="spellEnd"/>
      <w:r>
        <w:t xml:space="preserve"> Kiadó, 2016. 248 l.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Julia </w:t>
      </w:r>
      <w:proofErr w:type="spellStart"/>
      <w:r>
        <w:t>Kristeva</w:t>
      </w:r>
      <w:proofErr w:type="spellEnd"/>
      <w:r>
        <w:t xml:space="preserve">: A szövegstrukturálás </w:t>
      </w:r>
      <w:proofErr w:type="gramStart"/>
      <w:r>
        <w:t>problémája</w:t>
      </w:r>
      <w:proofErr w:type="gramEnd"/>
      <w:r>
        <w:t>. Helikon 1996/ 1-2. 12. évf. 14-22.</w:t>
      </w:r>
    </w:p>
    <w:p w:rsidR="0016137C" w:rsidRDefault="0016137C" w:rsidP="0016137C">
      <w:pPr>
        <w:pStyle w:val="western"/>
        <w:spacing w:after="0" w:line="240" w:lineRule="auto"/>
      </w:pPr>
      <w:r>
        <w:t>Roland Barthes:</w:t>
      </w:r>
      <w:r>
        <w:rPr>
          <w:i/>
          <w:iCs/>
        </w:rPr>
        <w:t xml:space="preserve"> </w:t>
      </w:r>
      <w:r>
        <w:t xml:space="preserve">Bevezetés a történetek </w:t>
      </w:r>
      <w:proofErr w:type="gramStart"/>
      <w:r>
        <w:t>strukturális</w:t>
      </w:r>
      <w:proofErr w:type="gramEnd"/>
      <w:r>
        <w:t xml:space="preserve"> elemzésébe. </w:t>
      </w:r>
      <w:proofErr w:type="spellStart"/>
      <w:r>
        <w:t>In</w:t>
      </w:r>
      <w:proofErr w:type="spellEnd"/>
      <w:r>
        <w:t xml:space="preserve">: A modern irodalomtudomány kialakulása. </w:t>
      </w:r>
      <w:proofErr w:type="gramStart"/>
      <w:r>
        <w:t>szerk.</w:t>
      </w:r>
      <w:proofErr w:type="gramEnd"/>
      <w:r>
        <w:t xml:space="preserve"> </w:t>
      </w:r>
      <w:proofErr w:type="spellStart"/>
      <w:r>
        <w:t>Bókay</w:t>
      </w:r>
      <w:proofErr w:type="spellEnd"/>
      <w:r>
        <w:t xml:space="preserve"> Antal, </w:t>
      </w:r>
      <w:proofErr w:type="spellStart"/>
      <w:r>
        <w:t>Vilcsek</w:t>
      </w:r>
      <w:proofErr w:type="spellEnd"/>
      <w:r>
        <w:t xml:space="preserve"> Béla, Bp., Osiris, 2001, 527-543.</w:t>
      </w:r>
    </w:p>
    <w:p w:rsidR="0016137C" w:rsidRDefault="0016137C" w:rsidP="0016137C">
      <w:pPr>
        <w:pStyle w:val="western"/>
        <w:spacing w:after="0" w:line="240" w:lineRule="auto"/>
      </w:pPr>
      <w:r>
        <w:t>Roland Barthes: Válogatott írások. Bp., Európa, 1976.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Komparatisztikai</w:t>
      </w:r>
      <w:proofErr w:type="spellEnd"/>
      <w:r>
        <w:t xml:space="preserve"> szöveggyűjtemény. Szerk. Goretity József. Debrecen, Kossuth, 1998. (Intertextualitás-fejezet)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Faragó Kornélia: Irodalom és </w:t>
      </w:r>
      <w:proofErr w:type="spellStart"/>
      <w:r>
        <w:t>tériesség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Térirányok, távolságok. Újvidék, Forum, 2001. 26-41.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Orosz Magdolna: „Az elbeszélés fonala”. Narráció, intertextualitás, </w:t>
      </w:r>
      <w:proofErr w:type="spellStart"/>
      <w:r>
        <w:t>intermedialitás</w:t>
      </w:r>
      <w:proofErr w:type="spellEnd"/>
      <w:r>
        <w:t>. Bp., Gondolat, 2003.</w:t>
      </w:r>
    </w:p>
    <w:p w:rsidR="0016137C" w:rsidRDefault="0016137C" w:rsidP="0016137C">
      <w:pPr>
        <w:pStyle w:val="western"/>
        <w:spacing w:after="0" w:line="240" w:lineRule="auto"/>
      </w:pPr>
      <w:r>
        <w:rPr>
          <w:lang w:val="en-US"/>
        </w:rPr>
        <w:t>Text</w:t>
      </w:r>
      <w:r>
        <w:rPr>
          <w:lang w:val="en-GB"/>
        </w:rPr>
        <w:t xml:space="preserve"> </w:t>
      </w:r>
      <w:r>
        <w:rPr>
          <w:lang w:val="en-US"/>
        </w:rPr>
        <w:t>within</w:t>
      </w:r>
      <w:r>
        <w:rPr>
          <w:lang w:val="en-GB"/>
        </w:rPr>
        <w:t xml:space="preserve"> </w:t>
      </w:r>
      <w:r>
        <w:rPr>
          <w:lang w:val="en-US"/>
        </w:rPr>
        <w:t>Text</w:t>
      </w:r>
      <w:r>
        <w:rPr>
          <w:lang w:val="en-GB"/>
        </w:rPr>
        <w:t xml:space="preserve"> – </w:t>
      </w:r>
      <w:r>
        <w:rPr>
          <w:lang w:val="en-US"/>
        </w:rPr>
        <w:t>Culture</w:t>
      </w:r>
      <w:r>
        <w:rPr>
          <w:lang w:val="en-GB"/>
        </w:rPr>
        <w:t xml:space="preserve"> </w:t>
      </w:r>
      <w:r>
        <w:rPr>
          <w:lang w:val="en-US"/>
        </w:rPr>
        <w:t>within</w:t>
      </w:r>
      <w:r>
        <w:rPr>
          <w:lang w:val="en-GB"/>
        </w:rPr>
        <w:t xml:space="preserve"> </w:t>
      </w:r>
      <w:r>
        <w:rPr>
          <w:lang w:val="en-US"/>
        </w:rPr>
        <w:t>Culture</w:t>
      </w:r>
      <w:r>
        <w:rPr>
          <w:lang w:val="en-GB"/>
        </w:rPr>
        <w:t xml:space="preserve">. </w:t>
      </w:r>
      <w:r>
        <w:rPr>
          <w:lang w:val="ru-RU"/>
        </w:rPr>
        <w:t xml:space="preserve">Текст в тексте – Культура в культуре.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Kroó</w:t>
      </w:r>
      <w:proofErr w:type="spellEnd"/>
      <w:r>
        <w:t xml:space="preserve"> K. – </w:t>
      </w:r>
      <w:proofErr w:type="spellStart"/>
      <w:r>
        <w:t>Torop</w:t>
      </w:r>
      <w:proofErr w:type="spellEnd"/>
      <w:r>
        <w:t xml:space="preserve">, P. Budapest–Tartu, </w:t>
      </w:r>
      <w:proofErr w:type="spellStart"/>
      <w:r>
        <w:t>L'Harmattan</w:t>
      </w:r>
      <w:proofErr w:type="spellEnd"/>
      <w:r>
        <w:t xml:space="preserve">, </w:t>
      </w:r>
      <w:bookmarkStart w:id="0" w:name="_GoBack"/>
      <w:bookmarkEnd w:id="0"/>
      <w:r>
        <w:t>2014.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Kroó</w:t>
      </w:r>
      <w:proofErr w:type="spellEnd"/>
      <w:r>
        <w:t xml:space="preserve"> Katalin: Klasszikus modernség. Egy Turgenyev-regény </w:t>
      </w:r>
      <w:proofErr w:type="gramStart"/>
      <w:r>
        <w:t>paradoxonjai</w:t>
      </w:r>
      <w:proofErr w:type="gramEnd"/>
      <w:r>
        <w:t xml:space="preserve">. A </w:t>
      </w:r>
      <w:proofErr w:type="spellStart"/>
      <w:r>
        <w:rPr>
          <w:i/>
          <w:iCs/>
        </w:rPr>
        <w:t>Rugyin</w:t>
      </w:r>
      <w:proofErr w:type="spellEnd"/>
      <w:r>
        <w:t xml:space="preserve"> nyomról nyomra. Bp., ELTE Eötvös Kiadó, 2002.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Julia </w:t>
      </w:r>
      <w:proofErr w:type="spellStart"/>
      <w:r>
        <w:t>Kristeva</w:t>
      </w:r>
      <w:proofErr w:type="spellEnd"/>
      <w:r>
        <w:t>: Holbein Halott Krisztusa. Narratívák 1. Bp., Kijárat, 1998. 37-59.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Victor I. </w:t>
      </w:r>
      <w:proofErr w:type="spellStart"/>
      <w:r>
        <w:t>Stoichita</w:t>
      </w:r>
      <w:proofErr w:type="spellEnd"/>
      <w:r>
        <w:t>: Egy félkegyelmű Svájcban: Dosztojevszkij képleírása. Narratívák 1. Bp., Kijárat, 1998. 59-75.</w:t>
      </w:r>
    </w:p>
    <w:p w:rsidR="0016137C" w:rsidRDefault="0016137C" w:rsidP="0016137C">
      <w:pPr>
        <w:pStyle w:val="western"/>
        <w:spacing w:after="0" w:line="240" w:lineRule="auto"/>
      </w:pPr>
      <w:proofErr w:type="spellStart"/>
      <w:r>
        <w:t>Kroó</w:t>
      </w:r>
      <w:proofErr w:type="spellEnd"/>
      <w:r>
        <w:t xml:space="preserve"> Katalin: Dosztojevszkij és az irodalmi hagyomány. Puskin, Gogol, Nyekraszov és a „naturális” ábrázolás. </w:t>
      </w:r>
      <w:proofErr w:type="spellStart"/>
      <w:r>
        <w:t>In</w:t>
      </w:r>
      <w:proofErr w:type="spellEnd"/>
      <w:r>
        <w:t xml:space="preserve">: Bevezetés a XIX. századi orosz irodalom történetébe II. kötet. Szerk.: </w:t>
      </w:r>
      <w:proofErr w:type="spellStart"/>
      <w:r>
        <w:t>Kroó</w:t>
      </w:r>
      <w:proofErr w:type="spellEnd"/>
      <w:r>
        <w:t xml:space="preserve"> Katalin. Bp., Bölcsész Konzorcium, 2006. 433-462.</w:t>
      </w:r>
    </w:p>
    <w:p w:rsidR="0016137C" w:rsidRDefault="0016137C" w:rsidP="0016137C">
      <w:pPr>
        <w:pStyle w:val="western"/>
        <w:spacing w:after="0" w:line="240" w:lineRule="auto"/>
      </w:pPr>
      <w:r>
        <w:t xml:space="preserve">Solti Gergely: A „kicsinyítő tükör” jelentésformáló szerepe Dosztojevszkij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félkegyelmű </w:t>
      </w:r>
      <w:r>
        <w:t xml:space="preserve">című regényében. </w:t>
      </w:r>
      <w:proofErr w:type="spellStart"/>
      <w:r>
        <w:t>In</w:t>
      </w:r>
      <w:proofErr w:type="spellEnd"/>
      <w:r>
        <w:t xml:space="preserve">: Szerk. </w:t>
      </w:r>
      <w:proofErr w:type="spellStart"/>
      <w:r>
        <w:t>Kroó</w:t>
      </w:r>
      <w:proofErr w:type="spellEnd"/>
      <w:r>
        <w:t xml:space="preserve"> Katalin. Ösvények Turgenyev és Dosztojevszkij művészi világához. Bp., ELTE Eötvös Kiadó, 217-250.</w:t>
      </w:r>
    </w:p>
    <w:p w:rsidR="0016137C" w:rsidRDefault="0016137C" w:rsidP="0016137C">
      <w:pPr>
        <w:pStyle w:val="western"/>
        <w:spacing w:after="0" w:line="240" w:lineRule="auto"/>
      </w:pPr>
      <w:r>
        <w:t>Solti Gergely: Puskin „Szegény lovag”</w:t>
      </w:r>
      <w:proofErr w:type="spellStart"/>
      <w:r>
        <w:t>-</w:t>
      </w:r>
      <w:proofErr w:type="gramStart"/>
      <w:r>
        <w:t>ja</w:t>
      </w:r>
      <w:proofErr w:type="spellEnd"/>
      <w:proofErr w:type="gramEnd"/>
      <w:r>
        <w:t xml:space="preserve"> Dosztojevszkij </w:t>
      </w:r>
      <w:r>
        <w:rPr>
          <w:i/>
          <w:iCs/>
        </w:rPr>
        <w:t xml:space="preserve">A félkegyelmű </w:t>
      </w:r>
      <w:r>
        <w:t>című regényében. Uo. 473-478.</w:t>
      </w:r>
    </w:p>
    <w:p w:rsidR="0025172F" w:rsidRDefault="0025172F"/>
    <w:sectPr w:rsidR="0025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7C"/>
    <w:rsid w:val="0016137C"/>
    <w:rsid w:val="002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1CDD-512E-4BDA-83E6-7867230C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137C"/>
    <w:rPr>
      <w:color w:val="0000FF"/>
      <w:u w:val="single"/>
    </w:rPr>
  </w:style>
  <w:style w:type="paragraph" w:customStyle="1" w:styleId="western">
    <w:name w:val="western"/>
    <w:basedOn w:val="Norml"/>
    <w:rsid w:val="0016137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ruslit.ru/library/?p=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2017-10-18T07:14:00Z</dcterms:created>
  <dcterms:modified xsi:type="dcterms:W3CDTF">2017-10-18T07:15:00Z</dcterms:modified>
</cp:coreProperties>
</file>