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6" w:type="dxa"/>
        <w:tblInd w:w="-99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730"/>
        <w:gridCol w:w="2613"/>
        <w:gridCol w:w="1396"/>
        <w:gridCol w:w="2375"/>
        <w:gridCol w:w="2613"/>
        <w:gridCol w:w="1429"/>
      </w:tblGrid>
      <w:tr w:rsidR="00A81743" w:rsidRPr="001C485D" w:rsidTr="00A81743">
        <w:trPr>
          <w:trHeight w:val="304"/>
        </w:trPr>
        <w:tc>
          <w:tcPr>
            <w:tcW w:w="7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A81743" w:rsidRPr="001C485D" w:rsidRDefault="00A81743" w:rsidP="00E35F9D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A81743" w:rsidRPr="001C485D" w:rsidRDefault="00A81743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13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A81743" w:rsidRPr="001C485D" w:rsidRDefault="00A81743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A81743" w:rsidRPr="001C485D" w:rsidRDefault="00A81743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A81743" w:rsidRPr="001C485D" w:rsidRDefault="00A81743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A81743" w:rsidRPr="001C485D" w:rsidRDefault="00A81743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A81743" w:rsidRPr="001C485D" w:rsidTr="00A81743">
        <w:trPr>
          <w:trHeight w:val="1879"/>
        </w:trPr>
        <w:tc>
          <w:tcPr>
            <w:tcW w:w="7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  <w:r w:rsidRPr="001C485D">
              <w:rPr>
                <w:color w:val="000000"/>
              </w:rPr>
              <w:t xml:space="preserve">Orosz beszédgyakorlatok és grammatikai ismeretek 4. </w:t>
            </w:r>
            <w:r>
              <w:rPr>
                <w:color w:val="000000"/>
              </w:rPr>
              <w:t xml:space="preserve">kezdő </w:t>
            </w:r>
            <w:r w:rsidRPr="00510925">
              <w:rPr>
                <w:b/>
                <w:color w:val="000000"/>
              </w:rPr>
              <w:t>(60/3)</w:t>
            </w:r>
            <w:r>
              <w:rPr>
                <w:color w:val="000000"/>
              </w:rPr>
              <w:t xml:space="preserve"> /</w:t>
            </w:r>
            <w:r w:rsidRPr="001C485D">
              <w:rPr>
                <w:color w:val="000000"/>
              </w:rPr>
              <w:t>haladó</w:t>
            </w:r>
            <w:r>
              <w:rPr>
                <w:color w:val="000000"/>
              </w:rPr>
              <w:t xml:space="preserve"> </w:t>
            </w:r>
            <w:r w:rsidRPr="00510925">
              <w:rPr>
                <w:b/>
                <w:color w:val="000000"/>
              </w:rPr>
              <w:t>(243)</w:t>
            </w:r>
          </w:p>
        </w:tc>
        <w:tc>
          <w:tcPr>
            <w:tcW w:w="13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</w:p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  <w:r w:rsidRPr="001C485D">
              <w:rPr>
                <w:color w:val="000000"/>
              </w:rPr>
              <w:t xml:space="preserve">Orosz gyakorlati nyelvtan 4. </w:t>
            </w:r>
            <w:r>
              <w:rPr>
                <w:color w:val="000000"/>
              </w:rPr>
              <w:t>–</w:t>
            </w:r>
            <w:r w:rsidRPr="001C485D">
              <w:rPr>
                <w:color w:val="000000"/>
              </w:rPr>
              <w:t xml:space="preserve"> haladó</w:t>
            </w:r>
            <w:r>
              <w:rPr>
                <w:color w:val="000000"/>
              </w:rPr>
              <w:t xml:space="preserve"> </w:t>
            </w:r>
            <w:r w:rsidRPr="00A021B3">
              <w:rPr>
                <w:b/>
                <w:color w:val="000000"/>
              </w:rPr>
              <w:t>(60/3)</w:t>
            </w:r>
          </w:p>
        </w:tc>
        <w:tc>
          <w:tcPr>
            <w:tcW w:w="1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</w:p>
        </w:tc>
      </w:tr>
      <w:tr w:rsidR="00A81743" w:rsidRPr="001C485D" w:rsidTr="00A81743">
        <w:trPr>
          <w:trHeight w:val="931"/>
        </w:trPr>
        <w:tc>
          <w:tcPr>
            <w:tcW w:w="7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14-16</w:t>
            </w: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</w:p>
        </w:tc>
        <w:tc>
          <w:tcPr>
            <w:tcW w:w="13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</w:p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  <w:r w:rsidRPr="001C485D">
              <w:rPr>
                <w:color w:val="000000"/>
              </w:rPr>
              <w:t xml:space="preserve">Orosz gyakorlati nyelvtan 4. </w:t>
            </w:r>
            <w:r>
              <w:rPr>
                <w:color w:val="000000"/>
              </w:rPr>
              <w:t>–</w:t>
            </w:r>
            <w:r w:rsidRPr="001C485D">
              <w:rPr>
                <w:color w:val="000000"/>
              </w:rPr>
              <w:t xml:space="preserve"> kezdő</w:t>
            </w:r>
            <w:r>
              <w:rPr>
                <w:color w:val="000000"/>
              </w:rPr>
              <w:t xml:space="preserve"> </w:t>
            </w:r>
            <w:r w:rsidRPr="00855050">
              <w:rPr>
                <w:b/>
                <w:color w:val="000000"/>
              </w:rPr>
              <w:t>(60/3)</w:t>
            </w: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</w:p>
        </w:tc>
        <w:tc>
          <w:tcPr>
            <w:tcW w:w="1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</w:p>
        </w:tc>
      </w:tr>
      <w:tr w:rsidR="00A81743" w:rsidRPr="001C485D" w:rsidTr="00A81743">
        <w:trPr>
          <w:trHeight w:val="1557"/>
        </w:trPr>
        <w:tc>
          <w:tcPr>
            <w:tcW w:w="7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16-18</w:t>
            </w: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</w:p>
        </w:tc>
        <w:tc>
          <w:tcPr>
            <w:tcW w:w="13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</w:rPr>
            </w:pPr>
          </w:p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F61B17" w:rsidRDefault="00A81743" w:rsidP="00300F92">
            <w:pPr>
              <w:rPr>
                <w:rFonts w:cs="Gigi"/>
              </w:rPr>
            </w:pPr>
            <w:r w:rsidRPr="00F61B17">
              <w:t xml:space="preserve">Bevezetés az orosz irodalomba 2. </w:t>
            </w:r>
            <w:bookmarkStart w:id="0" w:name="_GoBack"/>
            <w:bookmarkEnd w:id="0"/>
            <w:r>
              <w:rPr>
                <w:b/>
              </w:rPr>
              <w:t>(247</w:t>
            </w:r>
            <w:r w:rsidRPr="002C7CD6">
              <w:rPr>
                <w:b/>
              </w:rPr>
              <w:t>)</w:t>
            </w: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F61B17" w:rsidRDefault="00A81743" w:rsidP="00E35F9D">
            <w:pPr>
              <w:rPr>
                <w:rFonts w:cs="Gigi"/>
              </w:rPr>
            </w:pPr>
            <w:r w:rsidRPr="00F61B17">
              <w:rPr>
                <w:color w:val="000000"/>
              </w:rPr>
              <w:t>Orosz beszédgyakorlatok és grammatikai ismeretek 4. haladó</w:t>
            </w:r>
            <w:r>
              <w:rPr>
                <w:color w:val="000000"/>
              </w:rPr>
              <w:t xml:space="preserve"> </w:t>
            </w:r>
            <w:r w:rsidRPr="009E2205">
              <w:rPr>
                <w:b/>
                <w:color w:val="000000"/>
              </w:rPr>
              <w:t>(240)</w:t>
            </w:r>
          </w:p>
        </w:tc>
        <w:tc>
          <w:tcPr>
            <w:tcW w:w="1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</w:p>
        </w:tc>
      </w:tr>
      <w:tr w:rsidR="00A81743" w:rsidRPr="001C485D" w:rsidTr="00A81743">
        <w:trPr>
          <w:trHeight w:val="1557"/>
        </w:trPr>
        <w:tc>
          <w:tcPr>
            <w:tcW w:w="7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18-20</w:t>
            </w: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bCs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</w:p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</w:p>
        </w:tc>
        <w:tc>
          <w:tcPr>
            <w:tcW w:w="26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  <w:r w:rsidRPr="001C485D">
              <w:rPr>
                <w:bCs/>
                <w:color w:val="000000"/>
              </w:rPr>
              <w:t>Orosz beszédgyakorlatok és grammatikai ismeretek 4. kezdő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(247</w:t>
            </w:r>
            <w:r w:rsidRPr="000B645A">
              <w:rPr>
                <w:b/>
                <w:bCs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A81743" w:rsidRPr="001C485D" w:rsidRDefault="00A81743" w:rsidP="00E35F9D">
            <w:pPr>
              <w:rPr>
                <w:rFonts w:cs="Gigi"/>
                <w:bCs/>
              </w:rPr>
            </w:pPr>
          </w:p>
        </w:tc>
      </w:tr>
    </w:tbl>
    <w:p w:rsidR="00A81743" w:rsidRDefault="00A81743"/>
    <w:p w:rsidR="00A81743" w:rsidRPr="00A81743" w:rsidRDefault="00A81743" w:rsidP="00A81743"/>
    <w:p w:rsidR="00A81743" w:rsidRPr="00A81743" w:rsidRDefault="00A81743" w:rsidP="00A81743"/>
    <w:p w:rsidR="00A81743" w:rsidRPr="00A81743" w:rsidRDefault="00A81743" w:rsidP="00A81743"/>
    <w:p w:rsidR="00A81743" w:rsidRPr="00A81743" w:rsidRDefault="00A81743" w:rsidP="00A81743"/>
    <w:p w:rsidR="00A81743" w:rsidRPr="00A81743" w:rsidRDefault="00A81743" w:rsidP="00A81743"/>
    <w:p w:rsidR="00A81743" w:rsidRPr="00A81743" w:rsidRDefault="00A81743" w:rsidP="00A81743"/>
    <w:p w:rsidR="00A81743" w:rsidRDefault="00A81743" w:rsidP="00A81743"/>
    <w:p w:rsidR="00A81743" w:rsidRDefault="00A81743" w:rsidP="00A81743"/>
    <w:p w:rsidR="00C60364" w:rsidRPr="00A81743" w:rsidRDefault="00A81743" w:rsidP="00A81743">
      <w:pPr>
        <w:tabs>
          <w:tab w:val="left" w:pos="1890"/>
        </w:tabs>
      </w:pPr>
      <w:r>
        <w:tab/>
      </w:r>
    </w:p>
    <w:sectPr w:rsidR="00C60364" w:rsidRPr="00A817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2F" w:rsidRDefault="00A23A2F" w:rsidP="00D47494">
      <w:r>
        <w:separator/>
      </w:r>
    </w:p>
  </w:endnote>
  <w:endnote w:type="continuationSeparator" w:id="0">
    <w:p w:rsidR="00A23A2F" w:rsidRDefault="00A23A2F" w:rsidP="00D4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2F" w:rsidRDefault="00A23A2F" w:rsidP="00D47494">
      <w:r>
        <w:separator/>
      </w:r>
    </w:p>
  </w:footnote>
  <w:footnote w:type="continuationSeparator" w:id="0">
    <w:p w:rsidR="00A23A2F" w:rsidRDefault="00A23A2F" w:rsidP="00D4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94" w:rsidRPr="00D47494" w:rsidRDefault="00D47494" w:rsidP="00D47494">
    <w:pPr>
      <w:pStyle w:val="lfej"/>
      <w:jc w:val="center"/>
      <w:rPr>
        <w:b/>
        <w:sz w:val="32"/>
        <w:szCs w:val="32"/>
      </w:rPr>
    </w:pPr>
    <w:r w:rsidRPr="00D47494">
      <w:rPr>
        <w:b/>
        <w:sz w:val="32"/>
        <w:szCs w:val="32"/>
      </w:rPr>
      <w:t>DE BTK Szlavisztikai Intézet orosz minor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D"/>
    <w:rsid w:val="00300F92"/>
    <w:rsid w:val="004F08ED"/>
    <w:rsid w:val="00A23A2F"/>
    <w:rsid w:val="00A81743"/>
    <w:rsid w:val="00C60364"/>
    <w:rsid w:val="00D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453"/>
  <w15:chartTrackingRefBased/>
  <w15:docId w15:val="{AFE1B99E-28E4-4BCC-8502-84526801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1743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494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47494"/>
  </w:style>
  <w:style w:type="paragraph" w:styleId="llb">
    <w:name w:val="footer"/>
    <w:basedOn w:val="Norml"/>
    <w:link w:val="llbChar"/>
    <w:uiPriority w:val="99"/>
    <w:unhideWhenUsed/>
    <w:rsid w:val="00D47494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4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373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5</cp:revision>
  <dcterms:created xsi:type="dcterms:W3CDTF">2026-02-09T13:33:00Z</dcterms:created>
  <dcterms:modified xsi:type="dcterms:W3CDTF">2026-02-09T13:35:00Z</dcterms:modified>
</cp:coreProperties>
</file>